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67" w:rsidRDefault="00FD7667" w:rsidP="00FD7667">
      <w:pPr>
        <w:pStyle w:val="1"/>
        <w:spacing w:before="270" w:after="225"/>
        <w:rPr>
          <w:sz w:val="42"/>
          <w:szCs w:val="42"/>
        </w:rPr>
      </w:pPr>
      <w:r>
        <w:rPr>
          <w:sz w:val="42"/>
          <w:szCs w:val="42"/>
        </w:rPr>
        <w:t xml:space="preserve">Надзор за судебными решениями осуществляется прокуратурой </w:t>
      </w:r>
      <w:proofErr w:type="spellStart"/>
      <w:r>
        <w:rPr>
          <w:sz w:val="42"/>
          <w:szCs w:val="42"/>
        </w:rPr>
        <w:t>Круглянского</w:t>
      </w:r>
      <w:proofErr w:type="spellEnd"/>
      <w:r>
        <w:rPr>
          <w:sz w:val="42"/>
          <w:szCs w:val="42"/>
        </w:rPr>
        <w:t xml:space="preserve"> района</w:t>
      </w:r>
    </w:p>
    <w:p w:rsidR="00FD7667" w:rsidRDefault="00FD7667" w:rsidP="00FD7667">
      <w:pPr>
        <w:pStyle w:val="a4"/>
        <w:shd w:val="clear" w:color="auto" w:fill="F7F7F7"/>
        <w:spacing w:after="255" w:line="390" w:lineRule="atLeast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Прокуратурой </w:t>
      </w:r>
      <w:proofErr w:type="spellStart"/>
      <w:r>
        <w:rPr>
          <w:color w:val="000000"/>
          <w:sz w:val="27"/>
          <w:szCs w:val="27"/>
        </w:rPr>
        <w:t>Круглянского</w:t>
      </w:r>
      <w:proofErr w:type="spellEnd"/>
      <w:r>
        <w:rPr>
          <w:color w:val="000000"/>
          <w:sz w:val="27"/>
          <w:szCs w:val="27"/>
        </w:rPr>
        <w:t xml:space="preserve"> района осуществляется надзор за соответствием закону судебных решений по уголовным делам.</w:t>
      </w:r>
    </w:p>
    <w:p w:rsidR="00FD7667" w:rsidRDefault="00FD7667" w:rsidP="00FD7667">
      <w:pPr>
        <w:pStyle w:val="a4"/>
        <w:shd w:val="clear" w:color="auto" w:fill="F7F7F7"/>
        <w:spacing w:after="255" w:line="39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2020 год судом </w:t>
      </w:r>
      <w:proofErr w:type="spellStart"/>
      <w:r>
        <w:rPr>
          <w:color w:val="000000"/>
          <w:sz w:val="27"/>
          <w:szCs w:val="27"/>
        </w:rPr>
        <w:t>Круглянского</w:t>
      </w:r>
      <w:proofErr w:type="spellEnd"/>
      <w:r>
        <w:rPr>
          <w:color w:val="000000"/>
          <w:sz w:val="27"/>
          <w:szCs w:val="27"/>
        </w:rPr>
        <w:t xml:space="preserve"> района с постановлением обвинительного приговора рассмотрено 76 уголовных дел, а также вынесено 1 постановление о применении принудительных мер безопасности и лечения в отношении лица, совершившего </w:t>
      </w:r>
      <w:proofErr w:type="spellStart"/>
      <w:r>
        <w:rPr>
          <w:color w:val="000000"/>
          <w:sz w:val="27"/>
          <w:szCs w:val="27"/>
        </w:rPr>
        <w:t>общественноопасное</w:t>
      </w:r>
      <w:proofErr w:type="spellEnd"/>
      <w:r>
        <w:rPr>
          <w:color w:val="000000"/>
          <w:sz w:val="27"/>
          <w:szCs w:val="27"/>
        </w:rPr>
        <w:t xml:space="preserve"> деяние в состоянии невменяемости (за 2018 год — 108 уголовных дел в отношении 115 лиц).</w:t>
      </w:r>
    </w:p>
    <w:p w:rsidR="00FD7667" w:rsidRDefault="00FD7667" w:rsidP="00FD7667">
      <w:pPr>
        <w:pStyle w:val="a4"/>
        <w:shd w:val="clear" w:color="auto" w:fill="F7F7F7"/>
        <w:spacing w:after="255" w:line="390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Из указанных уголовных дел 23 — в отношении 23 лиц о совершении преступлений, относящихся к категории, не представляющей большой общественной опасности (в 2019 году — 31 уголовное дело в отношении 31 лица), 46 дел в отношении 54 лиц о совершении преступлений, относящихся к категории менее тяжких (75 уголовных дел в отношении 82 лиц), 4 дела в отношении 5 лиц о совершении преступлений</w:t>
      </w:r>
      <w:proofErr w:type="gramEnd"/>
      <w:r>
        <w:rPr>
          <w:color w:val="000000"/>
          <w:sz w:val="27"/>
          <w:szCs w:val="27"/>
        </w:rPr>
        <w:t>, относящихся к категории тяжких (6 уголовных дел в отношении 6 лиц), 3 дела в отношении 3 лиц о совершении преступлений, относящихся к категории особо тяжких (3 уголовных дела в отношении 3 лиц).</w:t>
      </w:r>
    </w:p>
    <w:p w:rsidR="00FD7667" w:rsidRDefault="00FD7667" w:rsidP="00FD7667">
      <w:pPr>
        <w:pStyle w:val="a4"/>
        <w:shd w:val="clear" w:color="auto" w:fill="F7F7F7"/>
        <w:spacing w:after="255" w:line="39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Таким образом, следует отметить, что общее количество преступлений на территории </w:t>
      </w:r>
      <w:proofErr w:type="spellStart"/>
      <w:r>
        <w:rPr>
          <w:color w:val="000000"/>
          <w:sz w:val="27"/>
          <w:szCs w:val="27"/>
        </w:rPr>
        <w:t>Круглянского</w:t>
      </w:r>
      <w:proofErr w:type="spellEnd"/>
      <w:r>
        <w:rPr>
          <w:color w:val="000000"/>
          <w:sz w:val="27"/>
          <w:szCs w:val="27"/>
        </w:rPr>
        <w:t xml:space="preserve"> района снизилось. Кроме того, уменьшилось количество преступлений, относящихся к категории тяжких.</w:t>
      </w:r>
    </w:p>
    <w:p w:rsidR="00FD7667" w:rsidRDefault="00FD7667" w:rsidP="00FD7667">
      <w:pPr>
        <w:pStyle w:val="a4"/>
        <w:shd w:val="clear" w:color="auto" w:fill="F7F7F7"/>
        <w:spacing w:after="255" w:line="39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фоне общего снижения количества уголовных дел следует отметить отсутствие положительной динамики, выражающееся в снижении особо тяжких преступлений.</w:t>
      </w:r>
    </w:p>
    <w:p w:rsidR="00FD7667" w:rsidRDefault="00FD7667" w:rsidP="00FD7667">
      <w:pPr>
        <w:pStyle w:val="a4"/>
        <w:shd w:val="clear" w:color="auto" w:fill="F7F7F7"/>
        <w:spacing w:after="255" w:line="39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работниками прокуратуры района поддержано государственное обвинение по 46 уголовным делам различных категорий в отношении 53 лиц (в 2019 году — по 66 уголовным делам в отношении 70 лиц).</w:t>
      </w:r>
    </w:p>
    <w:p w:rsidR="00FD7667" w:rsidRDefault="00FD7667" w:rsidP="00FD7667">
      <w:pPr>
        <w:pStyle w:val="a4"/>
        <w:shd w:val="clear" w:color="auto" w:fill="F7F7F7"/>
        <w:spacing w:after="255" w:line="39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Прокурором района, а также государственным обвинителем за 2020 год принесено 7 апелляционных протестов в отношении 8 лиц на незаконные, по мнению прокуратуры района, приговоры суда. Суд второй инстанции согласился с доводами протестов во всех случаях.</w:t>
      </w:r>
    </w:p>
    <w:p w:rsidR="00FD7667" w:rsidRDefault="00FD7667" w:rsidP="00FD7667">
      <w:pPr>
        <w:pStyle w:val="a4"/>
        <w:shd w:val="clear" w:color="auto" w:fill="F7F7F7"/>
        <w:spacing w:after="255" w:line="39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Прокуратурой района и в дальнейшем будут приниматься исчерпывающие меры по надзору за соответствием судебных решений по уголовным делам.</w:t>
      </w:r>
    </w:p>
    <w:p w:rsidR="00FD7667" w:rsidRDefault="00FD7667" w:rsidP="00FD7667">
      <w:pPr>
        <w:pStyle w:val="a4"/>
        <w:shd w:val="clear" w:color="auto" w:fill="F7F7F7"/>
        <w:spacing w:after="255" w:line="390" w:lineRule="atLeast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Артем НАЛИВАЙКО, помощник прокурора.</w:t>
      </w:r>
    </w:p>
    <w:p w:rsidR="009E4D17" w:rsidRPr="001F5016" w:rsidRDefault="009E4D17" w:rsidP="001F5016">
      <w:pPr>
        <w:rPr>
          <w:szCs w:val="27"/>
        </w:rPr>
      </w:pPr>
    </w:p>
    <w:sectPr w:rsidR="009E4D17" w:rsidRPr="001F5016" w:rsidSect="008858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30A"/>
    <w:multiLevelType w:val="multilevel"/>
    <w:tmpl w:val="4AFA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403B4"/>
    <w:multiLevelType w:val="multilevel"/>
    <w:tmpl w:val="7BD2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D1237"/>
    <w:multiLevelType w:val="multilevel"/>
    <w:tmpl w:val="E9C2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B6BEA"/>
    <w:multiLevelType w:val="multilevel"/>
    <w:tmpl w:val="66B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F1709"/>
    <w:multiLevelType w:val="multilevel"/>
    <w:tmpl w:val="D79C0BD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5">
    <w:nsid w:val="461F4782"/>
    <w:multiLevelType w:val="multilevel"/>
    <w:tmpl w:val="FC7E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86516"/>
    <w:multiLevelType w:val="multilevel"/>
    <w:tmpl w:val="A39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DE2"/>
    <w:rsid w:val="00006504"/>
    <w:rsid w:val="000220EF"/>
    <w:rsid w:val="0003206D"/>
    <w:rsid w:val="000432D2"/>
    <w:rsid w:val="000442EC"/>
    <w:rsid w:val="00046C9E"/>
    <w:rsid w:val="000B4B7D"/>
    <w:rsid w:val="000B5B42"/>
    <w:rsid w:val="000C193D"/>
    <w:rsid w:val="000C630F"/>
    <w:rsid w:val="000D5558"/>
    <w:rsid w:val="000E1427"/>
    <w:rsid w:val="000F0988"/>
    <w:rsid w:val="00136FA0"/>
    <w:rsid w:val="00156F21"/>
    <w:rsid w:val="00173E7B"/>
    <w:rsid w:val="001764C8"/>
    <w:rsid w:val="00184EB3"/>
    <w:rsid w:val="00185FFB"/>
    <w:rsid w:val="00190705"/>
    <w:rsid w:val="001B29F4"/>
    <w:rsid w:val="001D0ADD"/>
    <w:rsid w:val="001F5016"/>
    <w:rsid w:val="00225B03"/>
    <w:rsid w:val="00233CC7"/>
    <w:rsid w:val="002359A3"/>
    <w:rsid w:val="0027539D"/>
    <w:rsid w:val="002A4808"/>
    <w:rsid w:val="002D766E"/>
    <w:rsid w:val="002E0568"/>
    <w:rsid w:val="0036725F"/>
    <w:rsid w:val="00374595"/>
    <w:rsid w:val="003C0796"/>
    <w:rsid w:val="003D7B16"/>
    <w:rsid w:val="00417280"/>
    <w:rsid w:val="00417E59"/>
    <w:rsid w:val="004422EF"/>
    <w:rsid w:val="004569E8"/>
    <w:rsid w:val="004757BA"/>
    <w:rsid w:val="004807F6"/>
    <w:rsid w:val="00490935"/>
    <w:rsid w:val="004919F0"/>
    <w:rsid w:val="00492215"/>
    <w:rsid w:val="004A0B0B"/>
    <w:rsid w:val="004A498E"/>
    <w:rsid w:val="004B5751"/>
    <w:rsid w:val="004C16A0"/>
    <w:rsid w:val="004E0FE3"/>
    <w:rsid w:val="004E4B59"/>
    <w:rsid w:val="004F693E"/>
    <w:rsid w:val="005003C3"/>
    <w:rsid w:val="005032B3"/>
    <w:rsid w:val="00522E5B"/>
    <w:rsid w:val="00535783"/>
    <w:rsid w:val="005361EB"/>
    <w:rsid w:val="00540C68"/>
    <w:rsid w:val="00556160"/>
    <w:rsid w:val="00576F6E"/>
    <w:rsid w:val="00592D9F"/>
    <w:rsid w:val="005932A5"/>
    <w:rsid w:val="005A7066"/>
    <w:rsid w:val="005C1051"/>
    <w:rsid w:val="005E2ADC"/>
    <w:rsid w:val="00600858"/>
    <w:rsid w:val="00624681"/>
    <w:rsid w:val="006345A0"/>
    <w:rsid w:val="006347A1"/>
    <w:rsid w:val="006517BA"/>
    <w:rsid w:val="00664173"/>
    <w:rsid w:val="00670207"/>
    <w:rsid w:val="006766B5"/>
    <w:rsid w:val="00684BDB"/>
    <w:rsid w:val="00685B94"/>
    <w:rsid w:val="006A787C"/>
    <w:rsid w:val="006B4B29"/>
    <w:rsid w:val="006C76EA"/>
    <w:rsid w:val="006D6CC8"/>
    <w:rsid w:val="0071095F"/>
    <w:rsid w:val="007134CE"/>
    <w:rsid w:val="00717195"/>
    <w:rsid w:val="00747603"/>
    <w:rsid w:val="00751EE1"/>
    <w:rsid w:val="007655F4"/>
    <w:rsid w:val="00781E10"/>
    <w:rsid w:val="00784F59"/>
    <w:rsid w:val="007C4CC1"/>
    <w:rsid w:val="007C7EF6"/>
    <w:rsid w:val="007D38D5"/>
    <w:rsid w:val="007E3737"/>
    <w:rsid w:val="007E5A63"/>
    <w:rsid w:val="007F2AA1"/>
    <w:rsid w:val="0082225E"/>
    <w:rsid w:val="00824A52"/>
    <w:rsid w:val="008767E0"/>
    <w:rsid w:val="00877C6C"/>
    <w:rsid w:val="0088587A"/>
    <w:rsid w:val="008975B1"/>
    <w:rsid w:val="008B0A49"/>
    <w:rsid w:val="008C7645"/>
    <w:rsid w:val="009124E5"/>
    <w:rsid w:val="009348F0"/>
    <w:rsid w:val="00935398"/>
    <w:rsid w:val="00950CD5"/>
    <w:rsid w:val="009779DD"/>
    <w:rsid w:val="009824AA"/>
    <w:rsid w:val="009C0682"/>
    <w:rsid w:val="009E4D17"/>
    <w:rsid w:val="00A00E8B"/>
    <w:rsid w:val="00A12AAD"/>
    <w:rsid w:val="00A16307"/>
    <w:rsid w:val="00A24DBC"/>
    <w:rsid w:val="00A25E2D"/>
    <w:rsid w:val="00A27142"/>
    <w:rsid w:val="00A3119E"/>
    <w:rsid w:val="00A64A68"/>
    <w:rsid w:val="00A960A9"/>
    <w:rsid w:val="00AA30AC"/>
    <w:rsid w:val="00AA63EC"/>
    <w:rsid w:val="00AF2B98"/>
    <w:rsid w:val="00B07E06"/>
    <w:rsid w:val="00B13D98"/>
    <w:rsid w:val="00B164B0"/>
    <w:rsid w:val="00B36572"/>
    <w:rsid w:val="00B43158"/>
    <w:rsid w:val="00B80231"/>
    <w:rsid w:val="00C01EB7"/>
    <w:rsid w:val="00C11BF5"/>
    <w:rsid w:val="00C80E7E"/>
    <w:rsid w:val="00CA0E8B"/>
    <w:rsid w:val="00CA7928"/>
    <w:rsid w:val="00CD6A7C"/>
    <w:rsid w:val="00CE2738"/>
    <w:rsid w:val="00D54B36"/>
    <w:rsid w:val="00DC407C"/>
    <w:rsid w:val="00DE3F13"/>
    <w:rsid w:val="00DE68FC"/>
    <w:rsid w:val="00E10B38"/>
    <w:rsid w:val="00E46C29"/>
    <w:rsid w:val="00E545A9"/>
    <w:rsid w:val="00E611E1"/>
    <w:rsid w:val="00EA2D66"/>
    <w:rsid w:val="00EC0957"/>
    <w:rsid w:val="00EC36CB"/>
    <w:rsid w:val="00EC3D5A"/>
    <w:rsid w:val="00EE2280"/>
    <w:rsid w:val="00EF4510"/>
    <w:rsid w:val="00EF585A"/>
    <w:rsid w:val="00F3393B"/>
    <w:rsid w:val="00F430A4"/>
    <w:rsid w:val="00F67276"/>
    <w:rsid w:val="00FA39B8"/>
    <w:rsid w:val="00FA4DE2"/>
    <w:rsid w:val="00FB4C5A"/>
    <w:rsid w:val="00FD7667"/>
    <w:rsid w:val="00FF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FB"/>
  </w:style>
  <w:style w:type="paragraph" w:styleId="1">
    <w:name w:val="heading 1"/>
    <w:basedOn w:val="a"/>
    <w:link w:val="10"/>
    <w:uiPriority w:val="9"/>
    <w:qFormat/>
    <w:rsid w:val="00FA4DE2"/>
    <w:pPr>
      <w:spacing w:after="164" w:line="240" w:lineRule="auto"/>
      <w:outlineLvl w:val="0"/>
    </w:pPr>
    <w:rPr>
      <w:rFonts w:ascii="Arial" w:eastAsia="Times New Roman" w:hAnsi="Arial" w:cs="Arial"/>
      <w:b/>
      <w:bCs/>
      <w:color w:val="161616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DE2"/>
    <w:rPr>
      <w:rFonts w:ascii="Arial" w:eastAsia="Times New Roman" w:hAnsi="Arial" w:cs="Arial"/>
      <w:b/>
      <w:bCs/>
      <w:color w:val="161616"/>
      <w:kern w:val="36"/>
      <w:sz w:val="31"/>
      <w:szCs w:val="31"/>
    </w:rPr>
  </w:style>
  <w:style w:type="character" w:styleId="a3">
    <w:name w:val="Emphasis"/>
    <w:basedOn w:val="a0"/>
    <w:uiPriority w:val="20"/>
    <w:qFormat/>
    <w:rsid w:val="00FA4DE2"/>
    <w:rPr>
      <w:i/>
      <w:iCs/>
    </w:rPr>
  </w:style>
  <w:style w:type="paragraph" w:styleId="a4">
    <w:name w:val="Normal (Web)"/>
    <w:basedOn w:val="a"/>
    <w:uiPriority w:val="99"/>
    <w:unhideWhenUsed/>
    <w:rsid w:val="00FA4DE2"/>
    <w:pPr>
      <w:spacing w:after="164" w:line="284" w:lineRule="atLeast"/>
    </w:pPr>
    <w:rPr>
      <w:rFonts w:ascii="Open Sans" w:eastAsia="Times New Roman" w:hAnsi="Open Sans" w:cs="Times New Roman"/>
      <w:color w:val="777777"/>
      <w:sz w:val="15"/>
      <w:szCs w:val="15"/>
    </w:rPr>
  </w:style>
  <w:style w:type="character" w:styleId="a5">
    <w:name w:val="Strong"/>
    <w:basedOn w:val="a0"/>
    <w:uiPriority w:val="22"/>
    <w:qFormat/>
    <w:rsid w:val="00B36572"/>
    <w:rPr>
      <w:b/>
      <w:bCs/>
    </w:rPr>
  </w:style>
  <w:style w:type="character" w:styleId="a6">
    <w:name w:val="Hyperlink"/>
    <w:basedOn w:val="a0"/>
    <w:uiPriority w:val="99"/>
    <w:semiHidden/>
    <w:unhideWhenUsed/>
    <w:rsid w:val="00935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339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0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4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361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2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8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8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69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6643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6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69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29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8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5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69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9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9122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50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8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32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8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5743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3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2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9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1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4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30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4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7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57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6890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9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6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990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9967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9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4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1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952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4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11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6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3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2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3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6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92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30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7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8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9804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4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5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5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665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06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719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38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0001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8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1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5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911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6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9182">
                                      <w:marLeft w:val="0"/>
                                      <w:marRight w:val="0"/>
                                      <w:marTop w:val="1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47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094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7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599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3575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9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9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Milevskaya_EV</dc:creator>
  <cp:keywords/>
  <dc:description/>
  <cp:lastModifiedBy>Milevskaya_EV</cp:lastModifiedBy>
  <cp:revision>117</cp:revision>
  <dcterms:created xsi:type="dcterms:W3CDTF">2020-12-21T09:37:00Z</dcterms:created>
  <dcterms:modified xsi:type="dcterms:W3CDTF">2021-04-01T14:05:00Z</dcterms:modified>
</cp:coreProperties>
</file>